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rmal"/>
        <w:widowControl/>
        <w:ind w:right="0" w:firstLine="0"/>
        <w:jc w:val="both"/>
      </w:pPr>
      <w:r>
        <w:t>Зарегистрировано в Минюсте РФ 7 апреля 2005 г. N 6478</w:t>
      </w:r>
    </w:p>
    <w:p w:rsidR="00000000" w:rsidRDefault="009F2EE3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p w:rsidR="00000000" w:rsidRDefault="009F2EE3">
      <w:pPr>
        <w:pStyle w:val="ConsNormal"/>
        <w:widowControl/>
        <w:ind w:right="0" w:firstLine="0"/>
        <w:jc w:val="center"/>
      </w:pPr>
    </w:p>
    <w:p w:rsidR="00000000" w:rsidRDefault="009F2EE3">
      <w:pPr>
        <w:pStyle w:val="ConsTitle"/>
        <w:widowControl/>
        <w:ind w:right="0"/>
        <w:jc w:val="center"/>
      </w:pPr>
      <w:r>
        <w:t>МИНИСТЕРСТВО ЗДРАВООХРАНЕНИЯ И СОЦИАЛЬНОГО РАЗВИТИЯ</w:t>
      </w:r>
    </w:p>
    <w:p w:rsidR="00000000" w:rsidRDefault="009F2EE3">
      <w:pPr>
        <w:pStyle w:val="ConsTitle"/>
        <w:widowControl/>
        <w:ind w:right="0"/>
        <w:jc w:val="center"/>
      </w:pPr>
      <w:r>
        <w:t>РОССИЙСКОЙ ФЕДЕРАЦИИ</w:t>
      </w:r>
    </w:p>
    <w:p w:rsidR="00000000" w:rsidRDefault="009F2EE3">
      <w:pPr>
        <w:pStyle w:val="ConsTitle"/>
        <w:widowControl/>
        <w:ind w:right="0"/>
        <w:jc w:val="center"/>
      </w:pPr>
    </w:p>
    <w:p w:rsidR="00000000" w:rsidRDefault="009F2EE3">
      <w:pPr>
        <w:pStyle w:val="ConsTitle"/>
        <w:widowControl/>
        <w:ind w:right="0"/>
        <w:jc w:val="center"/>
      </w:pPr>
      <w:r>
        <w:t>ПРИКАЗ</w:t>
      </w:r>
    </w:p>
    <w:p w:rsidR="00000000" w:rsidRDefault="009F2EE3">
      <w:pPr>
        <w:pStyle w:val="ConsTitle"/>
        <w:widowControl/>
        <w:ind w:right="0"/>
        <w:jc w:val="center"/>
      </w:pPr>
      <w:r>
        <w:t>от 24 февраля 2005 г. N 160</w:t>
      </w:r>
    </w:p>
    <w:p w:rsidR="00000000" w:rsidRDefault="009F2EE3">
      <w:pPr>
        <w:pStyle w:val="ConsTitle"/>
        <w:widowControl/>
        <w:ind w:right="0"/>
        <w:jc w:val="center"/>
      </w:pPr>
    </w:p>
    <w:p w:rsidR="00000000" w:rsidRDefault="009F2EE3">
      <w:pPr>
        <w:pStyle w:val="ConsTitle"/>
        <w:widowControl/>
        <w:ind w:right="0"/>
        <w:jc w:val="center"/>
      </w:pPr>
      <w:r>
        <w:t>ОБ ОПРЕ</w:t>
      </w:r>
      <w:r>
        <w:t>ДЕЛЕНИИ СТЕПЕНИ</w:t>
      </w:r>
    </w:p>
    <w:p w:rsidR="00000000" w:rsidRDefault="009F2EE3">
      <w:pPr>
        <w:pStyle w:val="ConsTitle"/>
        <w:widowControl/>
        <w:ind w:right="0"/>
        <w:jc w:val="center"/>
      </w:pPr>
      <w:r>
        <w:t>ТЯЖЕСТИ ПОВРЕЖДЕНИЯ ЗДОРОВЬЯ ПРИ НЕСЧАСТНЫХ</w:t>
      </w:r>
    </w:p>
    <w:p w:rsidR="00000000" w:rsidRDefault="009F2EE3">
      <w:pPr>
        <w:pStyle w:val="ConsTitle"/>
        <w:widowControl/>
        <w:ind w:right="0"/>
        <w:jc w:val="center"/>
      </w:pPr>
      <w:r>
        <w:t>СЛУЧАЯХ НА ПРОИЗВОДСТВЕ</w:t>
      </w: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rmal"/>
        <w:widowControl/>
        <w:ind w:right="0" w:firstLine="540"/>
        <w:jc w:val="both"/>
      </w:pPr>
      <w:r>
        <w:t>В соответствии с пунктом 5.2.101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t>й Федерации от 30 июня 2004 г. N 321 (Собрание законодательства Российской Федерации, 2004, N 28, ст. 2898), приказываю: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1. Установить, что определение степени тяжести повреждения здоровья при несчастных случаях на производстве осуществляется в соответстви</w:t>
      </w:r>
      <w:r>
        <w:t>и с прилагаемой Схемой определения степени тяжести повреждения здоровья при несчастных случаях на производстве.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 xml:space="preserve">2. Признать утратившим силу Приказ Минздрава России от 17 августа 1999 г. N 322 "Об утверждении схемы определения тяжести несчастных случаев на </w:t>
      </w:r>
      <w:r>
        <w:t>производстве" &lt;*&gt;.</w:t>
      </w:r>
    </w:p>
    <w:p w:rsidR="00000000" w:rsidRDefault="009F2EE3">
      <w:pPr>
        <w:pStyle w:val="ConsNonformat"/>
        <w:widowControl/>
        <w:ind w:right="0"/>
        <w:jc w:val="both"/>
      </w:pPr>
      <w:r>
        <w:t>--------------------------------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&lt;*&gt; Признан не нуждающимся в государственной регистрации (письмо Минюста России от 03.09.1999 N 7275-ЭР).</w:t>
      </w: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rmal"/>
        <w:widowControl/>
        <w:ind w:right="0" w:firstLine="540"/>
        <w:jc w:val="right"/>
      </w:pPr>
      <w:r>
        <w:t>Министр</w:t>
      </w:r>
    </w:p>
    <w:p w:rsidR="00000000" w:rsidRDefault="009F2EE3">
      <w:pPr>
        <w:pStyle w:val="ConsNormal"/>
        <w:widowControl/>
        <w:ind w:right="0" w:firstLine="540"/>
        <w:jc w:val="right"/>
      </w:pPr>
      <w:r>
        <w:t>М.Ю.ЗУРАБОВ</w:t>
      </w: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rmal"/>
        <w:widowControl/>
        <w:ind w:right="0" w:firstLine="540"/>
        <w:jc w:val="right"/>
      </w:pPr>
      <w:r>
        <w:t>Приложение</w:t>
      </w:r>
    </w:p>
    <w:p w:rsidR="00000000" w:rsidRDefault="009F2EE3">
      <w:pPr>
        <w:pStyle w:val="ConsNormal"/>
        <w:widowControl/>
        <w:ind w:right="0" w:firstLine="540"/>
        <w:jc w:val="right"/>
      </w:pPr>
      <w:r>
        <w:t>к Приказу</w:t>
      </w:r>
    </w:p>
    <w:p w:rsidR="00000000" w:rsidRDefault="009F2EE3">
      <w:pPr>
        <w:pStyle w:val="ConsNormal"/>
        <w:widowControl/>
        <w:ind w:right="0" w:firstLine="540"/>
        <w:jc w:val="right"/>
      </w:pPr>
      <w:r>
        <w:t>Министерства здравоохранения</w:t>
      </w:r>
    </w:p>
    <w:p w:rsidR="00000000" w:rsidRDefault="009F2EE3">
      <w:pPr>
        <w:pStyle w:val="ConsNormal"/>
        <w:widowControl/>
        <w:ind w:right="0" w:firstLine="540"/>
        <w:jc w:val="right"/>
      </w:pPr>
      <w:r>
        <w:t>и социального развития</w:t>
      </w:r>
    </w:p>
    <w:p w:rsidR="00000000" w:rsidRDefault="009F2EE3">
      <w:pPr>
        <w:pStyle w:val="ConsNormal"/>
        <w:widowControl/>
        <w:ind w:right="0" w:firstLine="540"/>
        <w:jc w:val="right"/>
      </w:pPr>
      <w:r>
        <w:t>Российской Федерации</w:t>
      </w:r>
    </w:p>
    <w:p w:rsidR="00000000" w:rsidRDefault="009F2EE3">
      <w:pPr>
        <w:pStyle w:val="ConsNormal"/>
        <w:widowControl/>
        <w:ind w:right="0" w:firstLine="540"/>
        <w:jc w:val="right"/>
      </w:pPr>
      <w:r>
        <w:t>от 24 февраля 2005 г. N 160</w:t>
      </w: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rmal"/>
        <w:widowControl/>
        <w:ind w:right="0" w:firstLine="0"/>
        <w:jc w:val="center"/>
      </w:pPr>
      <w:r>
        <w:t>СХЕМА</w:t>
      </w:r>
    </w:p>
    <w:p w:rsidR="00000000" w:rsidRDefault="009F2EE3">
      <w:pPr>
        <w:pStyle w:val="ConsNormal"/>
        <w:widowControl/>
        <w:ind w:right="0" w:firstLine="0"/>
        <w:jc w:val="center"/>
      </w:pPr>
      <w:r>
        <w:t>ОПРЕДЕЛЕНИЯ СТЕПЕНИ ТЯЖЕСТИ ПОВРЕЖДЕНИЯ ЗДОРОВЬЯ</w:t>
      </w:r>
    </w:p>
    <w:p w:rsidR="00000000" w:rsidRDefault="009F2EE3">
      <w:pPr>
        <w:pStyle w:val="ConsNormal"/>
        <w:widowControl/>
        <w:ind w:right="0" w:firstLine="0"/>
        <w:jc w:val="center"/>
      </w:pPr>
      <w:r>
        <w:t>ПРИ НЕСЧАСТНЫХ СЛУЧАЯХ НА ПРОИЗВОДСТВЕ</w:t>
      </w: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rmal"/>
        <w:widowControl/>
        <w:ind w:right="0"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</w:t>
      </w:r>
      <w:r>
        <w:t>желые и легкие.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2. Квалифицирующими признаками тяжести повреждения здоровья при несчастном случае на производстве являются: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</w:t>
      </w:r>
      <w:r>
        <w:t>ронических заболеваний в связи с получением повреждения;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последствия полученных повреждений здоровья (стойкая утрата трудоспособности).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Наличие одного из квалифицирующих признаков является достаточным для установления категории тяжести несчастного случая</w:t>
      </w:r>
      <w:r>
        <w:t xml:space="preserve"> на производстве.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</w:t>
      </w:r>
      <w:r>
        <w:t xml:space="preserve"> травмы.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3. К тяжелым несчастным случаям на производстве относятся: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1) повреждения здоровья, острый период которых сопровождается: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шоком;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комой;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кровопотерей (объемом более 20%);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lastRenderedPageBreak/>
        <w:t>- эмболией;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острой недостаточностью функций жизненно важных органов и</w:t>
      </w:r>
      <w:r>
        <w:t xml:space="preserve"> систем (ЦНС, сердечной, сосудистой, дыхательной, почечной, печеночной и (или) их сочетанием);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</w:t>
      </w:r>
      <w:r>
        <w:t>анения как: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проникающие ранения черепа;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перелом черепа и лицевых костей;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ушиб головного мозга;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внутричерепная травма;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проникающие ранен</w:t>
      </w:r>
      <w:r>
        <w:t>ия позвоночника;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переломовывихи и переломы тел или двусторонние переломы дуг I и II шейных позвонков, в том числе и без нарушения функции спинного мозга;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вывихи (в том числе подвывихи) шейных позвонков;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закрытые повреждения шейного отдела спинного мо</w:t>
      </w:r>
      <w:r>
        <w:t>зга;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перелом или переломовывих одного или нескольких грудных или поясничных позвонков, в том числе и без нарушения функции спинного мозга;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ранения грудной клетки, проникающие в плевральную полость, полость перикарда или клетчатку средостения, в том чис</w:t>
      </w:r>
      <w:r>
        <w:t>ле без повреждения внутренних органов;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ранения живота, проникающие в полость брюшины;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ранения, проникающие в полость мочевого пузыря или кишечник;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открытые ранения органов забрюшинного пространства (почек, надпочечников, поджелудочной железы);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разр</w:t>
      </w:r>
      <w:r>
        <w:t>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двусторонние переломы заднего полукол</w:t>
      </w:r>
      <w:r>
        <w:t>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открытые переломы длинных трубчатых костей - плечевой, бедренн</w:t>
      </w:r>
      <w:r>
        <w:t>ой и большеберцовой, открытые повреждения тазобедренного и коленного суставов;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 xml:space="preserve"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</w:t>
      </w:r>
      <w:r>
        <w:t>нервов;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термические (химические) ожоги: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III - IV степени с площадью поражения, превышающей 15% поверхности тела;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III степени с площадью поражения более 20% поверхности тела;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II степени с площадью поражения более 30% поверхности тела;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дыхательных путей, л</w:t>
      </w:r>
      <w:r>
        <w:t>ица и волосистой части головы;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радиационные поражения средней (от 12 Гр) степени тяжести и выше;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прерывание беременности;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3) повреждения, которые непосредственно не угрожают жизни пострадавшего, но являются тяжкими по последствиям: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потеря зрения, слу</w:t>
      </w:r>
      <w:r>
        <w:t>ха, речи;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психические расстройства;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утрата репродукти</w:t>
      </w:r>
      <w:r>
        <w:t>вной функции и способности к деторождению;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- неизгладимое обезображивание лица.</w:t>
      </w:r>
    </w:p>
    <w:p w:rsidR="00000000" w:rsidRDefault="009F2EE3">
      <w:pPr>
        <w:pStyle w:val="ConsNormal"/>
        <w:widowControl/>
        <w:ind w:right="0" w:firstLine="540"/>
        <w:jc w:val="both"/>
      </w:pPr>
      <w:r>
        <w:t>4. К легким несчастным случаям на производстве относятся повреждения, не входящие в пункт 3 настоящей Схемы.</w:t>
      </w:r>
    </w:p>
    <w:p w:rsidR="00000000" w:rsidRDefault="009F2EE3">
      <w:pPr>
        <w:pStyle w:val="ConsNonformat"/>
        <w:widowControl/>
        <w:ind w:right="0"/>
        <w:jc w:val="both"/>
      </w:pPr>
    </w:p>
    <w:p w:rsidR="00000000" w:rsidRDefault="009F2EE3">
      <w:pPr>
        <w:pStyle w:val="ConsNonformat"/>
        <w:widowControl/>
        <w:ind w:right="0"/>
        <w:jc w:val="both"/>
      </w:pPr>
    </w:p>
    <w:p w:rsidR="009F2EE3" w:rsidRDefault="009F2EE3">
      <w:pPr>
        <w:pStyle w:val="ConsNonformat"/>
        <w:widowControl/>
        <w:pBdr>
          <w:top w:val="single" w:sz="6" w:space="0" w:color="auto"/>
        </w:pBdr>
        <w:ind w:right="0"/>
        <w:rPr>
          <w:sz w:val="2"/>
          <w:szCs w:val="2"/>
        </w:rPr>
      </w:pPr>
    </w:p>
    <w:sectPr w:rsidR="009F2EE3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3E3306"/>
    <w:rsid w:val="003E3306"/>
    <w:rsid w:val="009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Company>SHM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апреля 2005 г</dc:title>
  <dc:creator>ConsultantPlus</dc:creator>
  <cp:lastModifiedBy>User</cp:lastModifiedBy>
  <cp:revision>2</cp:revision>
  <dcterms:created xsi:type="dcterms:W3CDTF">2013-05-17T09:03:00Z</dcterms:created>
  <dcterms:modified xsi:type="dcterms:W3CDTF">2013-05-17T09:03:00Z</dcterms:modified>
</cp:coreProperties>
</file>