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1BA1">
      <w:pPr>
        <w:pStyle w:val="a3"/>
        <w:tabs>
          <w:tab w:val="clear" w:pos="8647"/>
          <w:tab w:val="left" w:pos="9639"/>
        </w:tabs>
        <w:spacing w:before="0" w:line="240" w:lineRule="auto"/>
        <w:ind w:right="-6"/>
        <w:rPr>
          <w:sz w:val="27"/>
          <w:szCs w:val="27"/>
        </w:rPr>
      </w:pPr>
      <w:r>
        <w:rPr>
          <w:sz w:val="27"/>
          <w:szCs w:val="27"/>
        </w:rPr>
        <w:t xml:space="preserve">ПРИКАЗ </w:t>
      </w:r>
    </w:p>
    <w:p w:rsidR="00000000" w:rsidRDefault="002F1BA1">
      <w:pPr>
        <w:pStyle w:val="a3"/>
        <w:tabs>
          <w:tab w:val="clear" w:pos="8647"/>
          <w:tab w:val="left" w:pos="9639"/>
        </w:tabs>
        <w:spacing w:before="0" w:line="240" w:lineRule="auto"/>
        <w:ind w:right="-6"/>
        <w:rPr>
          <w:sz w:val="27"/>
          <w:szCs w:val="27"/>
        </w:rPr>
      </w:pPr>
    </w:p>
    <w:p w:rsidR="00000000" w:rsidRDefault="002F1BA1">
      <w:pPr>
        <w:pStyle w:val="a3"/>
        <w:tabs>
          <w:tab w:val="clear" w:pos="8647"/>
          <w:tab w:val="left" w:pos="9639"/>
        </w:tabs>
        <w:spacing w:before="0" w:line="240" w:lineRule="auto"/>
        <w:ind w:right="-6"/>
        <w:rPr>
          <w:sz w:val="27"/>
          <w:szCs w:val="27"/>
        </w:rPr>
      </w:pPr>
      <w:r>
        <w:rPr>
          <w:sz w:val="27"/>
          <w:szCs w:val="27"/>
        </w:rPr>
        <w:t xml:space="preserve">Начальника ГО СССР – заместителя  МО СССР </w:t>
      </w:r>
    </w:p>
    <w:p w:rsidR="00000000" w:rsidRDefault="002F1BA1">
      <w:pPr>
        <w:pStyle w:val="a3"/>
        <w:spacing w:before="0" w:line="240" w:lineRule="auto"/>
        <w:ind w:right="-289"/>
        <w:rPr>
          <w:sz w:val="27"/>
          <w:szCs w:val="27"/>
        </w:rPr>
      </w:pPr>
      <w:r>
        <w:rPr>
          <w:sz w:val="27"/>
          <w:szCs w:val="27"/>
        </w:rPr>
        <w:t xml:space="preserve">№ 147 от 29декабря 1979 года. </w:t>
      </w:r>
    </w:p>
    <w:p w:rsidR="00000000" w:rsidRDefault="002F1BA1">
      <w:pPr>
        <w:pStyle w:val="a3"/>
        <w:tabs>
          <w:tab w:val="clear" w:pos="8647"/>
        </w:tabs>
        <w:spacing w:before="0" w:line="240" w:lineRule="auto"/>
        <w:ind w:right="-7"/>
        <w:rPr>
          <w:sz w:val="27"/>
          <w:szCs w:val="27"/>
        </w:rPr>
      </w:pPr>
    </w:p>
    <w:p w:rsidR="00000000" w:rsidRDefault="002F1BA1">
      <w:pPr>
        <w:pStyle w:val="a3"/>
        <w:tabs>
          <w:tab w:val="clear" w:pos="8647"/>
        </w:tabs>
        <w:spacing w:before="0" w:line="240" w:lineRule="auto"/>
        <w:ind w:right="-7"/>
        <w:rPr>
          <w:sz w:val="27"/>
          <w:szCs w:val="27"/>
        </w:rPr>
      </w:pPr>
      <w:r>
        <w:rPr>
          <w:sz w:val="27"/>
          <w:szCs w:val="27"/>
        </w:rPr>
        <w:t>ПО</w:t>
      </w:r>
      <w:r>
        <w:rPr>
          <w:sz w:val="27"/>
          <w:szCs w:val="27"/>
        </w:rPr>
        <w:t xml:space="preserve">ЛОЖЕНИЕ </w:t>
      </w:r>
    </w:p>
    <w:p w:rsidR="00000000" w:rsidRDefault="002F1BA1">
      <w:pPr>
        <w:pStyle w:val="a3"/>
        <w:tabs>
          <w:tab w:val="clear" w:pos="8647"/>
          <w:tab w:val="left" w:pos="9639"/>
        </w:tabs>
        <w:spacing w:before="0" w:line="240" w:lineRule="auto"/>
        <w:ind w:right="136"/>
        <w:rPr>
          <w:sz w:val="27"/>
          <w:szCs w:val="27"/>
        </w:rPr>
      </w:pPr>
      <w:r>
        <w:rPr>
          <w:sz w:val="27"/>
          <w:szCs w:val="27"/>
        </w:rPr>
        <w:t xml:space="preserve"> об учебно-материальной  базе ГО</w:t>
      </w:r>
    </w:p>
    <w:p w:rsidR="00000000" w:rsidRDefault="002F1BA1">
      <w:pPr>
        <w:pStyle w:val="FR1"/>
        <w:ind w:left="0"/>
        <w:rPr>
          <w:i w:val="0"/>
          <w:iCs w:val="0"/>
          <w:sz w:val="27"/>
          <w:szCs w:val="27"/>
        </w:rPr>
      </w:pPr>
      <w:r>
        <w:rPr>
          <w:i w:val="0"/>
          <w:iCs w:val="0"/>
          <w:sz w:val="27"/>
          <w:szCs w:val="27"/>
        </w:rPr>
        <w:t>1. Общие положения</w:t>
      </w:r>
    </w:p>
    <w:p w:rsidR="00000000" w:rsidRDefault="002F1BA1">
      <w:pPr>
        <w:pStyle w:val="FR1"/>
        <w:jc w:val="both"/>
        <w:rPr>
          <w:i w:val="0"/>
          <w:iCs w:val="0"/>
          <w:sz w:val="27"/>
          <w:szCs w:val="27"/>
        </w:rPr>
      </w:pPr>
    </w:p>
    <w:p w:rsidR="00000000" w:rsidRDefault="002F1BA1">
      <w:pPr>
        <w:pStyle w:val="21"/>
        <w:rPr>
          <w:sz w:val="24"/>
          <w:szCs w:val="24"/>
        </w:rPr>
      </w:pPr>
      <w:r>
        <w:rPr>
          <w:sz w:val="24"/>
          <w:szCs w:val="24"/>
        </w:rPr>
        <w:t>1. Учебно-материальная база ГО - это комплекс учебных объектов, оснащенных техническими средствами, наглядными и учебными пособиями, предназначенными для эффективного обучения руководящего соста</w:t>
      </w:r>
      <w:r>
        <w:rPr>
          <w:sz w:val="24"/>
          <w:szCs w:val="24"/>
        </w:rPr>
        <w:t>ва, невоенизированных формирований, рабочих, колхозников и служащих объектов народного хозяйства, учащийся молодежи и неработающего населения способам надежной защиты от современных средств поражения противника.</w:t>
      </w:r>
    </w:p>
    <w:p w:rsidR="00000000" w:rsidRDefault="002F1BA1">
      <w:pPr>
        <w:pStyle w:val="21"/>
        <w:rPr>
          <w:sz w:val="24"/>
          <w:szCs w:val="24"/>
        </w:rPr>
      </w:pPr>
    </w:p>
    <w:p w:rsidR="00000000" w:rsidRDefault="002F1BA1">
      <w:pPr>
        <w:pStyle w:val="21"/>
        <w:rPr>
          <w:sz w:val="24"/>
          <w:szCs w:val="24"/>
        </w:rPr>
      </w:pPr>
      <w:r>
        <w:rPr>
          <w:sz w:val="24"/>
          <w:szCs w:val="24"/>
        </w:rPr>
        <w:t>2. Учебно-материальная база оказывает прямо</w:t>
      </w:r>
      <w:r>
        <w:rPr>
          <w:sz w:val="24"/>
          <w:szCs w:val="24"/>
        </w:rPr>
        <w:t>е воздействие на процесс обучения, она не только способствует улучшению методики подготовки обучаемых, но и позволяет вырабатывать у них устойчивые навыки к длительным физическим нагрузкам высокие морально-политические и психологические качества.</w:t>
      </w:r>
    </w:p>
    <w:p w:rsidR="00000000" w:rsidRDefault="002F1BA1">
      <w:pPr>
        <w:pStyle w:val="21"/>
        <w:rPr>
          <w:sz w:val="24"/>
          <w:szCs w:val="24"/>
        </w:rPr>
      </w:pPr>
    </w:p>
    <w:p w:rsidR="00000000" w:rsidRDefault="002F1BA1">
      <w:pPr>
        <w:pStyle w:val="21"/>
        <w:rPr>
          <w:sz w:val="24"/>
          <w:szCs w:val="24"/>
        </w:rPr>
      </w:pPr>
      <w:r>
        <w:rPr>
          <w:sz w:val="24"/>
          <w:szCs w:val="24"/>
        </w:rPr>
        <w:t>3. Учебн</w:t>
      </w:r>
      <w:r>
        <w:rPr>
          <w:sz w:val="24"/>
          <w:szCs w:val="24"/>
        </w:rPr>
        <w:t>о-материальная база ГО создается на курсах ГО, объектах народного хозяйства, в высших и средних учебных заведениях, в учебных заведениях ПТО, в общеобразовательных школах и тд. Она состоит из учебных городков, учебных пунктов ГО, учебных классов(кабинетов)</w:t>
      </w:r>
      <w:r>
        <w:rPr>
          <w:sz w:val="24"/>
          <w:szCs w:val="24"/>
        </w:rPr>
        <w:t>, уголков ГО, автоклубов, курсов ГО, средств индивидуальной защиты и защитных сооружений.</w:t>
      </w:r>
    </w:p>
    <w:p w:rsidR="00000000" w:rsidRDefault="002F1BA1">
      <w:pPr>
        <w:pStyle w:val="3"/>
      </w:pPr>
      <w:r>
        <w:t>Основу УМБ в средних специальных учебных заведений, ПТУ, общеобразовательных школ составляют:</w:t>
      </w:r>
    </w:p>
    <w:p w:rsidR="00000000" w:rsidRDefault="002F1BA1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-   учебные городки;</w:t>
      </w:r>
    </w:p>
    <w:p w:rsidR="00000000" w:rsidRDefault="002F1BA1">
      <w:pPr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учебные классы.</w:t>
      </w:r>
    </w:p>
    <w:p w:rsidR="00000000" w:rsidRDefault="002F1BA1">
      <w:pPr>
        <w:spacing w:line="240" w:lineRule="auto"/>
        <w:ind w:left="426"/>
        <w:jc w:val="both"/>
        <w:rPr>
          <w:sz w:val="24"/>
          <w:szCs w:val="24"/>
        </w:rPr>
      </w:pPr>
    </w:p>
    <w:p w:rsidR="00000000" w:rsidRDefault="002F1BA1">
      <w:pPr>
        <w:pStyle w:val="21"/>
        <w:rPr>
          <w:sz w:val="24"/>
          <w:szCs w:val="24"/>
        </w:rPr>
      </w:pPr>
      <w:r>
        <w:rPr>
          <w:sz w:val="24"/>
          <w:szCs w:val="24"/>
        </w:rPr>
        <w:t>40. В общеобразовательных школах</w:t>
      </w:r>
      <w:r>
        <w:rPr>
          <w:sz w:val="24"/>
          <w:szCs w:val="24"/>
        </w:rPr>
        <w:t>, средних учебных заведениях и ПТУ классы оборудуются в соответствии с рекомендациями по оборудованию и совершенствованию УМБ НВП.</w:t>
      </w:r>
    </w:p>
    <w:p w:rsidR="00000000" w:rsidRDefault="002F1BA1">
      <w:pPr>
        <w:spacing w:line="22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 подготовки санитарных дружинниц может совмещаться с классом ГС) или биологии. В нем необходимо иметь учебное имущество </w:t>
      </w:r>
      <w:r>
        <w:rPr>
          <w:sz w:val="24"/>
          <w:szCs w:val="24"/>
        </w:rPr>
        <w:t>согласно табелю оснащения и медицинские шкафы. На время занятий в класс устанавливаются кушетки для практического изучения приемов оказания медицинской помощи.</w:t>
      </w:r>
    </w:p>
    <w:p w:rsidR="00000000" w:rsidRDefault="002F1BA1">
      <w:pPr>
        <w:spacing w:line="220" w:lineRule="auto"/>
        <w:ind w:firstLine="360"/>
        <w:jc w:val="both"/>
        <w:rPr>
          <w:sz w:val="24"/>
          <w:szCs w:val="24"/>
        </w:rPr>
      </w:pPr>
    </w:p>
    <w:p w:rsidR="00000000" w:rsidRDefault="002F1BA1">
      <w:pPr>
        <w:pStyle w:val="21"/>
        <w:rPr>
          <w:sz w:val="24"/>
          <w:szCs w:val="24"/>
        </w:rPr>
      </w:pPr>
      <w:r>
        <w:rPr>
          <w:sz w:val="24"/>
          <w:szCs w:val="24"/>
        </w:rPr>
        <w:t>41. Содержание учебных и методических вопросов при оборудовании классов ГО раскрывается на стен</w:t>
      </w:r>
      <w:r>
        <w:rPr>
          <w:sz w:val="24"/>
          <w:szCs w:val="24"/>
        </w:rPr>
        <w:t>дах (витринах), турникетах, которые должны быть наглядными и простыми в оформлении доступными в понимании освещения вопросов достаточно глубокими и убедительными.</w:t>
      </w:r>
    </w:p>
    <w:p w:rsidR="00000000" w:rsidRDefault="002F1BA1">
      <w:pPr>
        <w:pStyle w:val="21"/>
        <w:rPr>
          <w:sz w:val="24"/>
          <w:szCs w:val="24"/>
        </w:rPr>
      </w:pPr>
    </w:p>
    <w:p w:rsidR="00000000" w:rsidRDefault="002F1BA1">
      <w:pPr>
        <w:pStyle w:val="FR1"/>
        <w:spacing w:before="0"/>
        <w:ind w:left="0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У. Уголок гражданской обороны”</w:t>
      </w:r>
    </w:p>
    <w:p w:rsidR="00000000" w:rsidRDefault="002F1BA1">
      <w:pPr>
        <w:pStyle w:val="21"/>
        <w:spacing w:line="240" w:lineRule="auto"/>
        <w:ind w:firstLine="425"/>
        <w:rPr>
          <w:sz w:val="24"/>
          <w:szCs w:val="24"/>
        </w:rPr>
      </w:pPr>
    </w:p>
    <w:p w:rsidR="00000000" w:rsidRDefault="002F1BA1">
      <w:pPr>
        <w:pStyle w:val="21"/>
        <w:spacing w:line="240" w:lineRule="auto"/>
        <w:ind w:firstLine="425"/>
        <w:rPr>
          <w:sz w:val="24"/>
          <w:szCs w:val="24"/>
        </w:rPr>
      </w:pPr>
      <w:r>
        <w:rPr>
          <w:sz w:val="24"/>
          <w:szCs w:val="24"/>
        </w:rPr>
        <w:t>42. Уголок ГО - это специально отведенное место с оборудован</w:t>
      </w:r>
      <w:r>
        <w:rPr>
          <w:sz w:val="24"/>
          <w:szCs w:val="24"/>
        </w:rPr>
        <w:t xml:space="preserve">ными стендами, раскрывающими основные вопросы защиты рабочих, колхозников и служащих применительно к условиям конкретного цеха, отдела, бригады и трудовой деятельности данного коллектива.Они создаются на предприятиях, в учебных заведениях, в учреждениях и </w:t>
      </w:r>
      <w:r>
        <w:rPr>
          <w:sz w:val="24"/>
          <w:szCs w:val="24"/>
        </w:rPr>
        <w:t xml:space="preserve">организациях, в колхозах и совхозах с целью углубления конкретных знаний рабочих, колхозников и служащих применительно к местным условиям и особенностям </w:t>
      </w:r>
      <w:r>
        <w:rPr>
          <w:sz w:val="24"/>
          <w:szCs w:val="24"/>
        </w:rPr>
        <w:lastRenderedPageBreak/>
        <w:t>производственной деятельности, оказывая каждому труженику в усвоении его задач в условиях угрозы нападе</w:t>
      </w:r>
      <w:r>
        <w:rPr>
          <w:sz w:val="24"/>
          <w:szCs w:val="24"/>
        </w:rPr>
        <w:t>ния противника, а также в случае стихийных бедствий, аварий, катастроф.</w:t>
      </w:r>
    </w:p>
    <w:p w:rsidR="00000000" w:rsidRDefault="002F1BA1">
      <w:pPr>
        <w:pStyle w:val="21"/>
        <w:spacing w:line="240" w:lineRule="auto"/>
        <w:ind w:firstLine="425"/>
        <w:rPr>
          <w:sz w:val="24"/>
          <w:szCs w:val="24"/>
        </w:rPr>
      </w:pPr>
    </w:p>
    <w:p w:rsidR="00000000" w:rsidRDefault="002F1BA1">
      <w:pPr>
        <w:pStyle w:val="2"/>
        <w:ind w:firstLine="426"/>
        <w:rPr>
          <w:sz w:val="24"/>
          <w:szCs w:val="24"/>
        </w:rPr>
      </w:pPr>
      <w:r>
        <w:rPr>
          <w:sz w:val="24"/>
          <w:szCs w:val="24"/>
        </w:rPr>
        <w:t>Уголки ГО располагаются в цехах, отделах, бригадах в хорошо доступных для обзора местах. 44. При оформлении уголков обычно разрабатываются шесть разделов:</w:t>
      </w:r>
    </w:p>
    <w:p w:rsidR="00000000" w:rsidRDefault="002F1BA1">
      <w:pPr>
        <w:spacing w:line="22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первом разделе -</w:t>
      </w:r>
      <w:r>
        <w:rPr>
          <w:sz w:val="24"/>
          <w:szCs w:val="24"/>
        </w:rPr>
        <w:t xml:space="preserve"> перечисля</w:t>
      </w:r>
      <w:r>
        <w:rPr>
          <w:sz w:val="24"/>
          <w:szCs w:val="24"/>
        </w:rPr>
        <w:t>ются сигналы ГО, порядок их подачи и указывается порядок действия по сигналам оповещения ГО с учетом условий защиты и производства. В этом же разделе отражаются рекомендации по действиям при стихийных бедствиях.</w:t>
      </w:r>
    </w:p>
    <w:p w:rsidR="00000000" w:rsidRDefault="002F1BA1">
      <w:pPr>
        <w:spacing w:line="22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Во втором разделе </w:t>
      </w:r>
      <w:r>
        <w:rPr>
          <w:b/>
          <w:bCs/>
          <w:i/>
          <w:iCs/>
          <w:sz w:val="24"/>
          <w:szCs w:val="24"/>
        </w:rPr>
        <w:t>-</w:t>
      </w:r>
      <w:r>
        <w:rPr>
          <w:sz w:val="24"/>
          <w:szCs w:val="24"/>
        </w:rPr>
        <w:t xml:space="preserve"> дается схема организации</w:t>
      </w:r>
      <w:r>
        <w:rPr>
          <w:sz w:val="24"/>
          <w:szCs w:val="24"/>
        </w:rPr>
        <w:t xml:space="preserve"> созданных на объекте формирований, их оснащение и возможности при действиях в очагах поражения. Под схемой помещаются поименные списки личного состава НФГО с указанием должности по ГО и закрепленной техники, имущества, инструментов и приборов.</w:t>
      </w:r>
    </w:p>
    <w:p w:rsidR="00000000" w:rsidRDefault="002F1BA1">
      <w:pPr>
        <w:spacing w:line="22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третьем р</w:t>
      </w:r>
      <w:r>
        <w:rPr>
          <w:b/>
          <w:bCs/>
          <w:sz w:val="24"/>
          <w:szCs w:val="24"/>
        </w:rPr>
        <w:t>азделе</w:t>
      </w:r>
      <w:r>
        <w:rPr>
          <w:b/>
          <w:bCs/>
          <w:i/>
          <w:iCs/>
          <w:sz w:val="24"/>
          <w:szCs w:val="24"/>
        </w:rPr>
        <w:t xml:space="preserve"> -</w:t>
      </w:r>
      <w:r>
        <w:rPr>
          <w:sz w:val="24"/>
          <w:szCs w:val="24"/>
        </w:rPr>
        <w:t xml:space="preserve"> излагаются задачи НФГО при действиях в очагах поражения и при ликвидации последствий стихийных бедствий, катастроф и аварий.</w:t>
      </w:r>
    </w:p>
    <w:p w:rsidR="00000000" w:rsidRDefault="002F1BA1">
      <w:pPr>
        <w:spacing w:line="22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Содержание четвертого раздела</w:t>
      </w:r>
      <w:r>
        <w:rPr>
          <w:sz w:val="24"/>
          <w:szCs w:val="24"/>
        </w:rPr>
        <w:t xml:space="preserve"> должно давать ответы на вопросы о порядке рассредоточения и эвакуации людей. Указывается как</w:t>
      </w:r>
      <w:r>
        <w:rPr>
          <w:sz w:val="24"/>
          <w:szCs w:val="24"/>
        </w:rPr>
        <w:t xml:space="preserve"> подготовится к этому мероприятию, что брать с собой, как вести себя в пути. Целесообразно на схеме показать адрес сборного эвакопункта, маршрута движения (транспорта или пешей колонной), пункты посадки и высадки населения, пункт где размещаются рассредото</w:t>
      </w:r>
      <w:r>
        <w:rPr>
          <w:sz w:val="24"/>
          <w:szCs w:val="24"/>
        </w:rPr>
        <w:t>чиваемые и эвакуируемые и порядок движения к нему.</w:t>
      </w:r>
    </w:p>
    <w:p w:rsidR="00000000" w:rsidRDefault="002F1BA1">
      <w:pPr>
        <w:spacing w:line="22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 пятом разделе -</w:t>
      </w:r>
      <w:r>
        <w:rPr>
          <w:sz w:val="24"/>
          <w:szCs w:val="24"/>
        </w:rPr>
        <w:t xml:space="preserve"> подробно отражаются итоги учений, соревнований и занятий. Помещаются расписания занятий. Демонстрируются переходящие кубки, грамоты, памятные подарки.</w:t>
      </w:r>
    </w:p>
    <w:p w:rsidR="00000000" w:rsidRDefault="002F1BA1">
      <w:pPr>
        <w:spacing w:line="220" w:lineRule="auto"/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Шестой раздел</w:t>
      </w:r>
      <w:r>
        <w:rPr>
          <w:sz w:val="24"/>
          <w:szCs w:val="24"/>
        </w:rPr>
        <w:t xml:space="preserve"> посвящается передовика</w:t>
      </w:r>
      <w:r>
        <w:rPr>
          <w:sz w:val="24"/>
          <w:szCs w:val="24"/>
        </w:rPr>
        <w:t xml:space="preserve">м и отличникам ГО. </w:t>
      </w:r>
    </w:p>
    <w:p w:rsidR="00000000" w:rsidRDefault="002F1BA1">
      <w:pPr>
        <w:spacing w:line="220" w:lineRule="auto"/>
        <w:ind w:firstLine="426"/>
        <w:jc w:val="both"/>
        <w:rPr>
          <w:sz w:val="24"/>
          <w:szCs w:val="24"/>
        </w:rPr>
      </w:pPr>
    </w:p>
    <w:p w:rsidR="00000000" w:rsidRDefault="002F1BA1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46. При оборудовании уголков ГО целесообразно насыщать их фотографиями, простыми и доходчивыми схемами. </w:t>
      </w:r>
    </w:p>
    <w:p w:rsidR="00000000" w:rsidRDefault="002F1BA1">
      <w:pPr>
        <w:pStyle w:val="FR2"/>
        <w:spacing w:line="220" w:lineRule="auto"/>
        <w:jc w:val="both"/>
        <w:rPr>
          <w:i/>
          <w:iCs/>
          <w:sz w:val="24"/>
          <w:szCs w:val="24"/>
        </w:rPr>
      </w:pPr>
    </w:p>
    <w:p w:rsidR="00000000" w:rsidRDefault="002F1BA1">
      <w:pPr>
        <w:pStyle w:val="FR2"/>
        <w:spacing w:line="22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Y</w:t>
      </w:r>
      <w:r>
        <w:rPr>
          <w:b/>
          <w:bCs/>
          <w:sz w:val="24"/>
          <w:szCs w:val="24"/>
        </w:rPr>
        <w:t>1. Создание и совершенствование УМБ ГО,</w:t>
      </w:r>
    </w:p>
    <w:p w:rsidR="00000000" w:rsidRDefault="002F1BA1">
      <w:pPr>
        <w:pStyle w:val="21"/>
        <w:spacing w:line="260" w:lineRule="auto"/>
        <w:rPr>
          <w:sz w:val="24"/>
          <w:szCs w:val="24"/>
        </w:rPr>
      </w:pPr>
    </w:p>
    <w:p w:rsidR="00000000" w:rsidRDefault="002F1BA1">
      <w:pPr>
        <w:pStyle w:val="21"/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56. Создание и совершенствование УМБ ГО осуществляется на основе перспективных и годовы</w:t>
      </w:r>
      <w:r>
        <w:rPr>
          <w:sz w:val="24"/>
          <w:szCs w:val="24"/>
        </w:rPr>
        <w:t>х планов, утвержденных соответствующим начальником ГО. Планы разрабатываются начальником штаба ГО.</w:t>
      </w:r>
    </w:p>
    <w:p w:rsidR="00000000" w:rsidRDefault="002F1BA1">
      <w:pPr>
        <w:pStyle w:val="21"/>
        <w:spacing w:line="260" w:lineRule="auto"/>
        <w:rPr>
          <w:sz w:val="24"/>
          <w:szCs w:val="24"/>
        </w:rPr>
      </w:pPr>
      <w:r>
        <w:rPr>
          <w:sz w:val="24"/>
          <w:szCs w:val="24"/>
        </w:rPr>
        <w:t>58. На объектах н/х и в учебных заведениях расходы на создание и совершенствование УМБ определяются соответствующим начальником ГО.</w:t>
      </w:r>
    </w:p>
    <w:p w:rsidR="00000000" w:rsidRDefault="002F1BA1">
      <w:pPr>
        <w:pStyle w:val="FR1"/>
        <w:spacing w:before="520"/>
        <w:ind w:left="0" w:right="-7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Заместитель начальника ГО</w:t>
      </w:r>
      <w:r>
        <w:rPr>
          <w:i w:val="0"/>
          <w:iCs w:val="0"/>
          <w:sz w:val="24"/>
          <w:szCs w:val="24"/>
        </w:rPr>
        <w:t xml:space="preserve"> СССР по боевой подготовке генерал-лейтенант                   Н.Михайлик 14 ноября 1979 года</w:t>
      </w:r>
    </w:p>
    <w:p w:rsidR="00000000" w:rsidRDefault="002F1BA1">
      <w:pPr>
        <w:spacing w:line="220" w:lineRule="auto"/>
        <w:jc w:val="both"/>
        <w:rPr>
          <w:sz w:val="24"/>
          <w:szCs w:val="24"/>
        </w:rPr>
      </w:pPr>
    </w:p>
    <w:p w:rsidR="00000000" w:rsidRDefault="002F1BA1">
      <w:pPr>
        <w:spacing w:line="220" w:lineRule="auto"/>
        <w:jc w:val="both"/>
        <w:rPr>
          <w:sz w:val="24"/>
          <w:szCs w:val="24"/>
        </w:rPr>
      </w:pPr>
    </w:p>
    <w:p w:rsidR="002F1BA1" w:rsidRDefault="002F1BA1">
      <w:pPr>
        <w:spacing w:line="220" w:lineRule="auto"/>
        <w:jc w:val="both"/>
        <w:rPr>
          <w:sz w:val="24"/>
          <w:szCs w:val="24"/>
        </w:rPr>
      </w:pPr>
    </w:p>
    <w:sectPr w:rsidR="002F1BA1">
      <w:type w:val="continuous"/>
      <w:pgSz w:w="11900" w:h="16820"/>
      <w:pgMar w:top="1134" w:right="1134" w:bottom="1134" w:left="1134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F48A9"/>
    <w:multiLevelType w:val="hybridMultilevel"/>
    <w:tmpl w:val="68A4F5AC"/>
    <w:lvl w:ilvl="0" w:tplc="E4D09602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581E69"/>
    <w:rsid w:val="002F1BA1"/>
    <w:rsid w:val="00581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autoSpaceDE w:val="0"/>
      <w:autoSpaceDN w:val="0"/>
      <w:spacing w:before="300" w:after="0" w:line="240" w:lineRule="auto"/>
      <w:ind w:left="120"/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2">
    <w:name w:val="FR2"/>
    <w:uiPriority w:val="99"/>
    <w:pPr>
      <w:widowControl w:val="0"/>
      <w:autoSpaceDE w:val="0"/>
      <w:autoSpaceDN w:val="0"/>
      <w:spacing w:after="0" w:line="240" w:lineRule="auto"/>
      <w:jc w:val="right"/>
    </w:pPr>
    <w:rPr>
      <w:rFonts w:ascii="Arial" w:hAnsi="Arial" w:cs="Arial"/>
      <w:sz w:val="12"/>
      <w:szCs w:val="12"/>
    </w:rPr>
  </w:style>
  <w:style w:type="paragraph" w:styleId="a3">
    <w:name w:val="Body Text"/>
    <w:basedOn w:val="a"/>
    <w:link w:val="a4"/>
    <w:uiPriority w:val="99"/>
    <w:pPr>
      <w:tabs>
        <w:tab w:val="left" w:pos="8647"/>
      </w:tabs>
      <w:spacing w:before="1300" w:line="220" w:lineRule="auto"/>
      <w:ind w:right="1816"/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pPr>
      <w:spacing w:line="240" w:lineRule="auto"/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pPr>
      <w:spacing w:line="220" w:lineRule="auto"/>
      <w:ind w:firstLine="426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rFonts w:ascii="Times New Roman" w:hAnsi="Times New Roman"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pPr>
      <w:spacing w:line="220" w:lineRule="auto"/>
      <w:ind w:right="-7" w:firstLine="426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4075</Characters>
  <Application>Microsoft Office Word</Application>
  <DocSecurity>0</DocSecurity>
  <Lines>33</Lines>
  <Paragraphs>9</Paragraphs>
  <ScaleCrop>false</ScaleCrop>
  <Company>School 154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Началыииса ГО СССР заместителя МО СССР №147 от 29 декабря 1979 года ПОЛОЖЕНИЕ об учебно-материальной базе ГО</dc:title>
  <dc:creator>Cancelar</dc:creator>
  <cp:lastModifiedBy>User</cp:lastModifiedBy>
  <cp:revision>2</cp:revision>
  <cp:lastPrinted>2002-11-01T13:57:00Z</cp:lastPrinted>
  <dcterms:created xsi:type="dcterms:W3CDTF">2013-05-14T07:26:00Z</dcterms:created>
  <dcterms:modified xsi:type="dcterms:W3CDTF">2013-05-14T07:26:00Z</dcterms:modified>
</cp:coreProperties>
</file>